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w:t>
      </w:r>
      <w:r>
        <w:rPr>
          <w:rFonts w:hint="eastAsia" w:ascii="宋体" w:hAnsi="宋体" w:eastAsia="宋体" w:cs="宋体"/>
          <w:snapToGrid w:val="0"/>
          <w:color w:val="000000"/>
          <w:kern w:val="0"/>
          <w:sz w:val="20"/>
          <w:szCs w:val="20"/>
          <w:lang w:val="en-US" w:eastAsia="zh-CN" w:bidi="ar"/>
        </w:rPr>
        <w:t>本合同格式供参考，具体以甲乙双方签订为准</w:t>
      </w:r>
      <w:r>
        <w:rPr>
          <w:rFonts w:hint="eastAsia" w:ascii="宋体" w:hAnsi="宋体" w:eastAsia="宋体" w:cs="宋体"/>
          <w:snapToGrid w:val="0"/>
          <w:color w:val="000000"/>
          <w:kern w:val="0"/>
          <w:sz w:val="24"/>
          <w:szCs w:val="24"/>
          <w:lang w:val="en-US" w:eastAsia="zh-CN" w:bidi="ar"/>
        </w:rPr>
        <w:t>）</w:t>
      </w: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32"/>
          <w:szCs w:val="32"/>
          <w:lang w:val="en-US" w:eastAsia="zh-CN" w:bidi="ar"/>
        </w:rPr>
      </w:pPr>
    </w:p>
    <w:p>
      <w:pPr>
        <w:keepNext w:val="0"/>
        <w:keepLines w:val="0"/>
        <w:widowControl/>
        <w:suppressLineNumbers w:val="0"/>
        <w:jc w:val="left"/>
        <w:rPr>
          <w:rFonts w:hint="eastAsia" w:ascii="宋体" w:hAnsi="宋体" w:eastAsia="宋体" w:cs="宋体"/>
          <w:b/>
          <w:bCs/>
          <w:snapToGrid w:val="0"/>
          <w:color w:val="000000"/>
          <w:kern w:val="0"/>
          <w:sz w:val="44"/>
          <w:szCs w:val="44"/>
          <w:u w:val="single"/>
          <w:lang w:val="en-US" w:eastAsia="zh-CN" w:bidi="ar"/>
        </w:rPr>
      </w:pPr>
      <w:r>
        <w:rPr>
          <w:rFonts w:hint="eastAsia" w:ascii="宋体" w:hAnsi="宋体" w:eastAsia="宋体" w:cs="宋体"/>
          <w:b/>
          <w:bCs/>
          <w:snapToGrid w:val="0"/>
          <w:color w:val="000000"/>
          <w:kern w:val="0"/>
          <w:sz w:val="32"/>
          <w:szCs w:val="32"/>
          <w:lang w:val="en-US" w:eastAsia="zh-CN" w:bidi="ar"/>
        </w:rPr>
        <w:t>合同编号：</w:t>
      </w:r>
      <w:r>
        <w:rPr>
          <w:rFonts w:hint="eastAsia" w:ascii="宋体" w:hAnsi="宋体" w:eastAsia="宋体" w:cs="宋体"/>
          <w:b/>
          <w:bCs/>
          <w:snapToGrid w:val="0"/>
          <w:color w:val="000000"/>
          <w:kern w:val="0"/>
          <w:sz w:val="44"/>
          <w:szCs w:val="44"/>
          <w:u w:val="single"/>
          <w:lang w:val="en-US" w:eastAsia="zh-CN" w:bidi="ar"/>
        </w:rPr>
        <w:t xml:space="preserve">                 </w:t>
      </w:r>
    </w:p>
    <w:p>
      <w:pPr>
        <w:pStyle w:val="2"/>
        <w:rPr>
          <w:rFonts w:hint="eastAsia" w:ascii="宋体" w:hAnsi="宋体" w:eastAsia="宋体" w:cs="宋体"/>
          <w:b/>
          <w:bCs/>
          <w:snapToGrid w:val="0"/>
          <w:color w:val="000000"/>
          <w:kern w:val="0"/>
          <w:sz w:val="44"/>
          <w:szCs w:val="44"/>
          <w:u w:val="single"/>
          <w:lang w:val="en-US" w:eastAsia="zh-CN" w:bidi="ar"/>
        </w:rPr>
      </w:pPr>
    </w:p>
    <w:p>
      <w:pPr>
        <w:pStyle w:val="2"/>
        <w:rPr>
          <w:rFonts w:hint="eastAsia" w:ascii="宋体" w:hAnsi="宋体" w:eastAsia="宋体" w:cs="宋体"/>
          <w:b/>
          <w:bCs/>
          <w:snapToGrid w:val="0"/>
          <w:color w:val="000000"/>
          <w:kern w:val="0"/>
          <w:sz w:val="44"/>
          <w:szCs w:val="44"/>
          <w:u w:val="single"/>
          <w:lang w:val="en-US" w:eastAsia="zh-CN" w:bidi="ar"/>
        </w:rPr>
      </w:pPr>
    </w:p>
    <w:p>
      <w:pPr>
        <w:pStyle w:val="2"/>
        <w:rPr>
          <w:rFonts w:hint="eastAsia" w:ascii="宋体" w:hAnsi="宋体" w:eastAsia="宋体" w:cs="宋体"/>
          <w:b/>
          <w:bCs/>
          <w:snapToGrid w:val="0"/>
          <w:color w:val="000000"/>
          <w:kern w:val="0"/>
          <w:sz w:val="44"/>
          <w:szCs w:val="44"/>
          <w:u w:val="single"/>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ind w:firstLine="1325" w:firstLineChars="300"/>
        <w:jc w:val="left"/>
        <w:rPr>
          <w:rFonts w:hint="default" w:ascii="宋体" w:hAnsi="宋体" w:eastAsia="宋体" w:cs="宋体"/>
          <w:b/>
          <w:bCs/>
          <w:snapToGrid w:val="0"/>
          <w:color w:val="000000"/>
          <w:kern w:val="0"/>
          <w:sz w:val="44"/>
          <w:szCs w:val="44"/>
          <w:u w:val="single"/>
          <w:lang w:val="en-US" w:eastAsia="zh-CN" w:bidi="ar"/>
        </w:rPr>
      </w:pPr>
      <w:r>
        <w:rPr>
          <w:rFonts w:hint="eastAsia" w:ascii="宋体" w:hAnsi="宋体" w:eastAsia="宋体" w:cs="宋体"/>
          <w:b/>
          <w:bCs/>
          <w:snapToGrid w:val="0"/>
          <w:color w:val="000000"/>
          <w:kern w:val="0"/>
          <w:sz w:val="44"/>
          <w:szCs w:val="44"/>
          <w:u w:val="single"/>
          <w:lang w:val="en-US" w:eastAsia="zh-CN" w:bidi="ar"/>
        </w:rPr>
        <w:t xml:space="preserve">                          </w:t>
      </w:r>
      <w:r>
        <w:rPr>
          <w:rFonts w:hint="eastAsia" w:ascii="宋体" w:hAnsi="宋体" w:eastAsia="宋体" w:cs="宋体"/>
          <w:b/>
          <w:bCs/>
          <w:snapToGrid w:val="0"/>
          <w:color w:val="000000"/>
          <w:kern w:val="0"/>
          <w:sz w:val="44"/>
          <w:szCs w:val="44"/>
          <w:u w:val="none"/>
          <w:lang w:val="en-US" w:eastAsia="zh-CN" w:bidi="ar"/>
        </w:rPr>
        <w:t>项目</w:t>
      </w: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32"/>
          <w:szCs w:val="32"/>
          <w:lang w:val="en-US" w:eastAsia="zh-CN" w:bidi="ar"/>
        </w:rPr>
      </w:pPr>
      <w:r>
        <w:rPr>
          <w:rFonts w:hint="eastAsia" w:ascii="宋体" w:hAnsi="宋体" w:eastAsia="宋体" w:cs="宋体"/>
          <w:snapToGrid w:val="0"/>
          <w:color w:val="000000"/>
          <w:kern w:val="0"/>
          <w:sz w:val="32"/>
          <w:szCs w:val="32"/>
          <w:lang w:val="en-US" w:eastAsia="zh-CN" w:bidi="ar"/>
        </w:rPr>
        <w:t>采购人：</w:t>
      </w:r>
    </w:p>
    <w:p>
      <w:pPr>
        <w:keepNext w:val="0"/>
        <w:keepLines w:val="0"/>
        <w:widowControl/>
        <w:suppressLineNumbers w:val="0"/>
        <w:jc w:val="left"/>
        <w:rPr>
          <w:rFonts w:hint="eastAsia" w:ascii="宋体" w:hAnsi="宋体" w:eastAsia="宋体" w:cs="宋体"/>
          <w:snapToGrid w:val="0"/>
          <w:color w:val="000000"/>
          <w:kern w:val="0"/>
          <w:sz w:val="32"/>
          <w:szCs w:val="32"/>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32"/>
          <w:szCs w:val="32"/>
          <w:lang w:val="en-US" w:eastAsia="zh-CN" w:bidi="ar"/>
        </w:rPr>
      </w:pPr>
      <w:r>
        <w:rPr>
          <w:rFonts w:hint="eastAsia" w:ascii="宋体" w:hAnsi="宋体" w:eastAsia="宋体" w:cs="宋体"/>
          <w:snapToGrid w:val="0"/>
          <w:color w:val="000000"/>
          <w:kern w:val="0"/>
          <w:sz w:val="32"/>
          <w:szCs w:val="32"/>
          <w:lang w:val="en-US" w:eastAsia="zh-CN" w:bidi="ar"/>
        </w:rPr>
        <w:t>供应商：</w:t>
      </w:r>
    </w:p>
    <w:p>
      <w:pPr>
        <w:keepNext w:val="0"/>
        <w:keepLines w:val="0"/>
        <w:widowControl/>
        <w:suppressLineNumbers w:val="0"/>
        <w:jc w:val="left"/>
        <w:rPr>
          <w:rFonts w:hint="eastAsia" w:ascii="宋体" w:hAnsi="宋体" w:eastAsia="宋体" w:cs="宋体"/>
          <w:snapToGrid w:val="0"/>
          <w:color w:val="000000"/>
          <w:kern w:val="0"/>
          <w:sz w:val="32"/>
          <w:szCs w:val="32"/>
          <w:lang w:val="en-US" w:eastAsia="zh-CN" w:bidi="ar"/>
        </w:rPr>
      </w:pPr>
    </w:p>
    <w:p>
      <w:pPr>
        <w:keepNext w:val="0"/>
        <w:keepLines w:val="0"/>
        <w:widowControl/>
        <w:suppressLineNumbers w:val="0"/>
        <w:jc w:val="left"/>
        <w:rPr>
          <w:rFonts w:hint="eastAsia" w:ascii="宋体" w:hAnsi="宋体" w:eastAsia="宋体" w:cs="宋体"/>
          <w:snapToGrid w:val="0"/>
          <w:color w:val="000000"/>
          <w:kern w:val="0"/>
          <w:sz w:val="32"/>
          <w:szCs w:val="32"/>
          <w:lang w:val="en-US" w:eastAsia="zh-CN" w:bidi="ar"/>
        </w:rPr>
      </w:pPr>
      <w:r>
        <w:rPr>
          <w:rFonts w:hint="eastAsia" w:ascii="宋体" w:hAnsi="宋体" w:eastAsia="宋体" w:cs="宋体"/>
          <w:snapToGrid w:val="0"/>
          <w:color w:val="000000"/>
          <w:kern w:val="0"/>
          <w:sz w:val="32"/>
          <w:szCs w:val="32"/>
          <w:lang w:val="en-US" w:eastAsia="zh-CN" w:bidi="ar"/>
        </w:rPr>
        <w:t>签订时间：     年   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jc w:val="center"/>
        <w:textAlignment w:val="baseline"/>
        <w:rPr>
          <w:rFonts w:hint="eastAsia" w:ascii="宋体" w:hAnsi="宋体" w:eastAsia="宋体" w:cs="宋体"/>
          <w:b/>
          <w:bCs/>
          <w:snapToGrid w:val="0"/>
          <w:color w:val="000000"/>
          <w:kern w:val="0"/>
          <w:sz w:val="36"/>
          <w:szCs w:val="36"/>
          <w:lang w:val="en-US" w:eastAsia="zh-CN" w:bidi="ar"/>
        </w:rPr>
      </w:pPr>
      <w:r>
        <w:rPr>
          <w:rFonts w:hint="eastAsia" w:ascii="宋体" w:hAnsi="宋体" w:eastAsia="宋体" w:cs="宋体"/>
          <w:snapToGrid w:val="0"/>
          <w:color w:val="000000"/>
          <w:kern w:val="0"/>
          <w:sz w:val="24"/>
          <w:szCs w:val="24"/>
          <w:lang w:val="en-US" w:eastAsia="zh-CN" w:bidi="ar"/>
        </w:rPr>
        <w:br w:type="page"/>
      </w:r>
      <w:r>
        <w:rPr>
          <w:rFonts w:hint="eastAsia" w:ascii="宋体" w:hAnsi="宋体" w:eastAsia="宋体" w:cs="宋体"/>
          <w:b/>
          <w:bCs/>
          <w:snapToGrid w:val="0"/>
          <w:color w:val="000000"/>
          <w:kern w:val="0"/>
          <w:sz w:val="36"/>
          <w:szCs w:val="36"/>
          <w:lang w:val="en-US" w:eastAsia="zh-CN" w:bidi="ar"/>
        </w:rPr>
        <w:t>协  议  书</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jc w:val="left"/>
        <w:textAlignment w:val="baseline"/>
        <w:rPr>
          <w:rFonts w:hint="eastAsia" w:ascii="宋体" w:hAnsi="宋体" w:eastAsia="宋体" w:cs="宋体"/>
          <w:b/>
          <w:bCs/>
          <w:snapToGrid w:val="0"/>
          <w:color w:val="000000"/>
          <w:kern w:val="0"/>
          <w:sz w:val="24"/>
          <w:szCs w:val="24"/>
          <w:lang w:val="en-US" w:eastAsia="zh-CN" w:bidi="ar"/>
        </w:rPr>
      </w:pP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jc w:val="left"/>
        <w:textAlignment w:val="baseline"/>
        <w:rPr>
          <w:rFonts w:hint="default" w:ascii="宋体" w:hAnsi="宋体" w:eastAsia="宋体" w:cs="宋体"/>
          <w:sz w:val="24"/>
          <w:szCs w:val="24"/>
          <w:u w:val="single"/>
          <w:lang w:val="en-US"/>
        </w:rPr>
      </w:pPr>
      <w:r>
        <w:rPr>
          <w:rFonts w:hint="eastAsia" w:ascii="宋体" w:hAnsi="宋体" w:eastAsia="宋体" w:cs="宋体"/>
          <w:b/>
          <w:bCs/>
          <w:snapToGrid w:val="0"/>
          <w:color w:val="000000"/>
          <w:kern w:val="0"/>
          <w:sz w:val="24"/>
          <w:szCs w:val="24"/>
          <w:lang w:val="en-US" w:eastAsia="zh-CN" w:bidi="ar"/>
        </w:rPr>
        <w:t>采购人：</w:t>
      </w:r>
      <w:r>
        <w:rPr>
          <w:rFonts w:hint="eastAsia" w:ascii="宋体" w:hAnsi="宋体" w:eastAsia="宋体" w:cs="宋体"/>
          <w:b/>
          <w:bCs/>
          <w:snapToGrid w:val="0"/>
          <w:color w:val="000000"/>
          <w:kern w:val="0"/>
          <w:sz w:val="24"/>
          <w:szCs w:val="24"/>
          <w:u w:val="single"/>
          <w:lang w:val="en-US" w:eastAsia="zh-CN" w:bidi="ar"/>
        </w:rPr>
        <w:t xml:space="preserve">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jc w:val="left"/>
        <w:textAlignment w:val="baseline"/>
        <w:rPr>
          <w:rFonts w:hint="eastAsia" w:ascii="宋体" w:hAnsi="宋体" w:eastAsia="宋体" w:cs="宋体"/>
          <w:sz w:val="24"/>
          <w:szCs w:val="24"/>
        </w:rPr>
      </w:pPr>
      <w:r>
        <w:rPr>
          <w:rFonts w:hint="eastAsia" w:ascii="宋体" w:hAnsi="宋体" w:eastAsia="宋体" w:cs="宋体"/>
          <w:b/>
          <w:bCs/>
          <w:snapToGrid w:val="0"/>
          <w:color w:val="000000"/>
          <w:kern w:val="0"/>
          <w:sz w:val="24"/>
          <w:szCs w:val="24"/>
          <w:lang w:val="en-US" w:eastAsia="zh-CN" w:bidi="ar"/>
        </w:rPr>
        <w:t>供应商：</w:t>
      </w:r>
      <w:r>
        <w:rPr>
          <w:rFonts w:hint="eastAsia" w:ascii="宋体" w:hAnsi="宋体" w:eastAsia="宋体" w:cs="宋体"/>
          <w:b/>
          <w:bCs/>
          <w:snapToGrid w:val="0"/>
          <w:color w:val="000000"/>
          <w:kern w:val="0"/>
          <w:sz w:val="24"/>
          <w:szCs w:val="24"/>
          <w:u w:val="single"/>
          <w:lang w:val="en-US" w:eastAsia="zh-CN" w:bidi="ar"/>
        </w:rPr>
        <w:t xml:space="preserve">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根据《中华人民共和国民法典》及其他有关法律、法规，遵循平等、自愿、公平和诚信的原则，双方就下述项目范围与相关服务事项协商一致，订</w:t>
      </w:r>
      <w:bookmarkStart w:id="0" w:name="_GoBack"/>
      <w:bookmarkEnd w:id="0"/>
      <w:r>
        <w:rPr>
          <w:rFonts w:hint="eastAsia" w:ascii="宋体" w:hAnsi="宋体" w:eastAsia="宋体" w:cs="宋体"/>
          <w:snapToGrid w:val="0"/>
          <w:color w:val="000000"/>
          <w:kern w:val="0"/>
          <w:sz w:val="24"/>
          <w:szCs w:val="24"/>
          <w:lang w:val="en-US" w:eastAsia="zh-CN" w:bidi="ar"/>
        </w:rPr>
        <w:t>立本合同。</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sz w:val="24"/>
          <w:szCs w:val="24"/>
        </w:rPr>
      </w:pPr>
      <w:r>
        <w:rPr>
          <w:rFonts w:hint="eastAsia" w:ascii="宋体" w:hAnsi="宋体" w:eastAsia="宋体" w:cs="宋体"/>
          <w:b/>
          <w:bCs/>
          <w:snapToGrid w:val="0"/>
          <w:color w:val="000000"/>
          <w:kern w:val="0"/>
          <w:sz w:val="24"/>
          <w:szCs w:val="24"/>
          <w:lang w:val="en-US" w:eastAsia="zh-CN" w:bidi="ar"/>
        </w:rPr>
        <w:t>项目概况</w:t>
      </w:r>
    </w:p>
    <w:p>
      <w:pPr>
        <w:keepNext w:val="0"/>
        <w:keepLines w:val="0"/>
        <w:pageBreakBefore w:val="0"/>
        <w:widowControl/>
        <w:numPr>
          <w:ilvl w:val="1"/>
          <w:numId w:val="2"/>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项目名称：                            ；</w:t>
      </w:r>
    </w:p>
    <w:p>
      <w:pPr>
        <w:keepNext w:val="0"/>
        <w:keepLines w:val="0"/>
        <w:pageBreakBefore w:val="0"/>
        <w:widowControl/>
        <w:numPr>
          <w:ilvl w:val="1"/>
          <w:numId w:val="2"/>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项目地点：                            ；</w:t>
      </w:r>
    </w:p>
    <w:p>
      <w:pPr>
        <w:keepNext w:val="0"/>
        <w:keepLines w:val="0"/>
        <w:pageBreakBefore w:val="0"/>
        <w:widowControl/>
        <w:numPr>
          <w:ilvl w:val="1"/>
          <w:numId w:val="2"/>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项目内容：                            。</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组成本合同的文件</w:t>
      </w:r>
    </w:p>
    <w:p>
      <w:pPr>
        <w:keepNext w:val="0"/>
        <w:keepLines w:val="0"/>
        <w:pageBreakBefore w:val="0"/>
        <w:widowControl/>
        <w:numPr>
          <w:ilvl w:val="1"/>
          <w:numId w:val="3"/>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协议书；</w:t>
      </w:r>
    </w:p>
    <w:p>
      <w:pPr>
        <w:keepNext w:val="0"/>
        <w:keepLines w:val="0"/>
        <w:pageBreakBefore w:val="0"/>
        <w:widowControl/>
        <w:numPr>
          <w:ilvl w:val="1"/>
          <w:numId w:val="3"/>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成交通知书、磋商响应文件、澄清、补充文件（或委托书）；本合同签订后，双方依法签订的补充协议、备忘录也是本合同文件的组成部分。</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签约金额</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采购预算金额：（大写）</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元整（¥</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元）（含税）</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结算方式</w:t>
      </w:r>
    </w:p>
    <w:p>
      <w:pPr>
        <w:keepNext w:val="0"/>
        <w:keepLines w:val="0"/>
        <w:pageBreakBefore w:val="0"/>
        <w:widowControl/>
        <w:numPr>
          <w:ilvl w:val="1"/>
          <w:numId w:val="4"/>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结算单位：由采购人以人民币负责结算，在付款前，供应商必须开具全额发票给采购人，若因供应商原因迟延提供发票的，采购人迟延支付的不构成违约。</w:t>
      </w:r>
    </w:p>
    <w:p>
      <w:pPr>
        <w:keepNext w:val="0"/>
        <w:keepLines w:val="0"/>
        <w:pageBreakBefore w:val="0"/>
        <w:widowControl/>
        <w:numPr>
          <w:ilvl w:val="1"/>
          <w:numId w:val="4"/>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付款方式：</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（1）付款条件为：合同签订后，达到付款条件起7日内，支付合同总金额的80.00%。</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（2）付款条件为：向采购人提交全年详细服务方案，经采购人确认后，达到付款条件起7日内，支付合同总金额的20.00%。</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期限</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服务期：一个年度。</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双方承诺</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供应商向采购人承诺，按照本合同约定提供相关服务。</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采购人向供应商承诺，按照本合同约定支付服务款项。</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服务内容</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能够实现向电信、移动、联通的固定用户（即行业短信）、选定区域用户（大数据短信）及时准确发布气象预报预警信息。</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技术服务要求</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时效要求:固定用户手机短信发布成功时间1万人以下≤15秒，1-5万人≤60秒。选定区域用户手机短信发布成功时间≤15分钟。</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.向电信、移动、联通用户的固定用户手机短信发布成功率≥95%;选定区域用户手机短信发布成功率≥90%。</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定期或不定期进行手机短信发布系统维护;出现故障后，2小时内安排专业人员进行解决。</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选定区域手机短信需支持接口传坐标方式，可通过服务接口传输一连串的坐标点，可在地图上任意地点形成一个最小直径500M的封闭图形作为选定短信发送区域，结合基站信令和GIS平台的基础位置信息可实时对区域内人员进行靶向信息发布。</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选定区域短信发送需支持实时发送及定时发送模式，并可自行设置发送时间及重发下发次数。6.选定区域短信发送后需对发布全流程进行数据跟踪可查看短信任务开始时间、结束时间，并返回移动、电信、联通发送总条数，成功条数及失败条数等数据。</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可自行创建选定区域短信任务包括但不限于任务区域、任务名称、任务开始时间、任务结束时间、短信模板、下发短信运营商、下发条数等。</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选定区域手机短信需具体移动、电信、联通选定区域坐标系统一转换能力，即在甲方平台上创建坐标任务可转换为移动、电信、联通任务坐标系并同时对移动、电信、联通选定区域内用户进行短信下发.</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大数据短信需具备在地图上实时任意创建电子围栏能力，并同时对移动、电信、联通用户进行短信触达。</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其他服务要求</w:t>
      </w:r>
    </w:p>
    <w:p>
      <w:pPr>
        <w:keepNext w:val="0"/>
        <w:keepLines w:val="0"/>
        <w:pageBreakBefore w:val="0"/>
        <w:widowControl/>
        <w:numPr>
          <w:ilvl w:val="1"/>
          <w:numId w:val="7"/>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双方应遵守国家法律、法规及相关政策，如有一方违反，对方有权终止本协议，并由违约方承担因此所产生的一切损失及法律责任。</w:t>
      </w:r>
    </w:p>
    <w:p>
      <w:pPr>
        <w:keepNext w:val="0"/>
        <w:keepLines w:val="0"/>
        <w:pageBreakBefore w:val="0"/>
        <w:widowControl/>
        <w:numPr>
          <w:ilvl w:val="1"/>
          <w:numId w:val="7"/>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采购人有权对成交供应商的服务提出要求和建议，成交供应商应保证在24小时内改进并满足采购人的要求。</w:t>
      </w:r>
    </w:p>
    <w:p>
      <w:pPr>
        <w:keepNext w:val="0"/>
        <w:keepLines w:val="0"/>
        <w:pageBreakBefore w:val="0"/>
        <w:widowControl/>
        <w:numPr>
          <w:ilvl w:val="1"/>
          <w:numId w:val="7"/>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成交供应商保证按照不低于双方约定的服务水平提供服务。一旦采购人书面通知成交供应商其提供的服务低于双方约定的服务水平，成交供应商应全力在合理的时间内纠正，若造成采购人损失的，采购人有权追偿。</w:t>
      </w:r>
    </w:p>
    <w:p>
      <w:pPr>
        <w:keepNext w:val="0"/>
        <w:keepLines w:val="0"/>
        <w:pageBreakBefore w:val="0"/>
        <w:widowControl/>
        <w:numPr>
          <w:ilvl w:val="1"/>
          <w:numId w:val="7"/>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成交供应商应向采购人提供咨询和投诉服务，成交供应商应在4个小时内响应采购人咨询，48个小时内处理采购人的投诉。</w:t>
      </w:r>
    </w:p>
    <w:p>
      <w:pPr>
        <w:keepNext w:val="0"/>
        <w:keepLines w:val="0"/>
        <w:pageBreakBefore w:val="0"/>
        <w:widowControl/>
        <w:numPr>
          <w:ilvl w:val="1"/>
          <w:numId w:val="7"/>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成交供应商负责短信息服务中心的系统维护，确保短信息平台的正常运营。</w:t>
      </w:r>
    </w:p>
    <w:p>
      <w:pPr>
        <w:keepNext w:val="0"/>
        <w:keepLines w:val="0"/>
        <w:pageBreakBefore w:val="0"/>
        <w:widowControl/>
        <w:numPr>
          <w:ilvl w:val="1"/>
          <w:numId w:val="7"/>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成交供应商负责短信平台的维护与运营，并为之正常运行提供必要的日常维护、故障维修等工作。成交供应商为采购人提供必要的售后服务，如数据查询、短信对账、余额提醒等服务，保证采购人业务不间断。</w:t>
      </w:r>
    </w:p>
    <w:p>
      <w:pPr>
        <w:keepNext w:val="0"/>
        <w:keepLines w:val="0"/>
        <w:pageBreakBefore w:val="0"/>
        <w:widowControl/>
        <w:numPr>
          <w:ilvl w:val="1"/>
          <w:numId w:val="7"/>
        </w:numPr>
        <w:kinsoku w:val="0"/>
        <w:wordWrap/>
        <w:overflowPunct/>
        <w:topLinePunct w:val="0"/>
        <w:autoSpaceDE w:val="0"/>
        <w:autoSpaceDN w:val="0"/>
        <w:bidi w:val="0"/>
        <w:adjustRightInd w:val="0"/>
        <w:snapToGrid w:val="0"/>
        <w:spacing w:line="312" w:lineRule="auto"/>
        <w:ind w:firstLine="480" w:firstLineChars="200"/>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成交供应商有义务保障信息传输快速稳定、畅通，因成交供应商原因造成发送问题，成交供应商应及时补发或采取补救措施。若有可能影响采购人使用短信业务，成交供应商及时通知采购人，并采取有效措施最大化降低采购人的损失，采购人将根据实际产生的后果由成交供应商承担由此造成的服务质量责任。</w:t>
      </w:r>
    </w:p>
    <w:p>
      <w:pPr>
        <w:keepNext w:val="0"/>
        <w:keepLines w:val="0"/>
        <w:pageBreakBefore w:val="0"/>
        <w:widowControl/>
        <w:numPr>
          <w:ilvl w:val="1"/>
          <w:numId w:val="7"/>
        </w:numPr>
        <w:kinsoku w:val="0"/>
        <w:wordWrap/>
        <w:overflowPunct/>
        <w:topLinePunct w:val="0"/>
        <w:autoSpaceDE w:val="0"/>
        <w:autoSpaceDN w:val="0"/>
        <w:bidi w:val="0"/>
        <w:adjustRightInd w:val="0"/>
        <w:snapToGrid w:val="0"/>
        <w:spacing w:line="312" w:lineRule="auto"/>
        <w:ind w:firstLine="480" w:firstLineChars="200"/>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eastAsia="zh-CN"/>
        </w:rPr>
        <w:t>成交供应商应保证采购人短信发送内容的准确性，不得随意更改采购人发送的短信内容。因成交供应商原因造成采购人短信内容发送错误的，采购人有权向成交供应商追究违约责任。</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服务范围</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建立以气象预报预警为先导的扁平化呼叫应答机制，第一时间把预报预警信息传达到基层最末端，亟需手机短信信息费满足业务发布需求。</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服务标准</w:t>
      </w:r>
    </w:p>
    <w:p>
      <w:pPr>
        <w:keepNext w:val="0"/>
        <w:keepLines w:val="0"/>
        <w:pageBreakBefore w:val="0"/>
        <w:widowControl/>
        <w:numPr>
          <w:ilvl w:val="1"/>
          <w:numId w:val="8"/>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时效要求:固定用户手机短信发布成功时间1万人以下≤15秒，1-5万人≤60秒。选定区域用户手机 短信发布成功时间≤15分钟。</w:t>
      </w:r>
    </w:p>
    <w:p>
      <w:pPr>
        <w:keepNext w:val="0"/>
        <w:keepLines w:val="0"/>
        <w:pageBreakBefore w:val="0"/>
        <w:widowControl/>
        <w:numPr>
          <w:ilvl w:val="1"/>
          <w:numId w:val="8"/>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向电信、移动、联通用户的固定用户手机短信发布成功率≥95%;选定区域用户手机短信发布成功率 ≥90%。</w:t>
      </w:r>
    </w:p>
    <w:p>
      <w:pPr>
        <w:keepNext w:val="0"/>
        <w:keepLines w:val="0"/>
        <w:pageBreakBefore w:val="0"/>
        <w:widowControl/>
        <w:numPr>
          <w:ilvl w:val="1"/>
          <w:numId w:val="8"/>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定期或不定期进行手机短信发布系统维护;出现故障后，2小时内安排专业人员进行解决。</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项目实施地点：西安。</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质量保证</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供应商提供的服务应符合本项目的需求，能够实现向电信、移动、联通的固定用户（即行业短信）、选定区域用户（大数据短信）及时准确发布气象预报预警信息。</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供应商提供的服务必须保证质量可靠，全面满足竞争性磋商文件的要求，竞争性磋商文件未明确要求的内容，成交供应商须按采购人的补充要求为准。服务质量应严格按国家最新发布的相关规范标准执行，如发生服务质量问题由供应商承担全部责任。</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保密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leftChars="0" w:firstLine="480" w:firstLineChars="200"/>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双方须对工作中了解到的使用单位技术、机密等进行严格保密，不得向他人泄漏。供应商应对因履行合同而取得的信息、资料等予以保密。未经采购人书面同意，均不得为与履行合同无关的目的使用或向第三方披露采购人的信息、资料。项目工作的数据信息（无论是打印或介质上的数据信息）不得带离工作现场，不得随意复制和传播。</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知识产权</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供应商应保证响应服务不会出现因第三方提出侵犯其专利权、商标权或其它知识产权而引发法律或经济纠纷，否则由供应商承担全部责任。任何被供应商用于未经授权的商业目的行为所造成的违约或侵权责任由供应商承担。</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合同争议的解决</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合同执行中发生争议的，当事人双方应协商解决，协商达不成一致时，可向采购人住所地有管辖权的人民法院提请诉讼。</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不可抗力</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在发生不可抗力情况下的应对措施和解决办法。</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违约责任</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依据《中华人民共和国民法典》、《中华人民共和国政府采购法》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守约方通过诉讼的方式解决纠纷的由此产生的诉讼费、律师费、保全费、保全保险费等合理费用由</w:t>
      </w:r>
      <w:r>
        <w:rPr>
          <w:rFonts w:hint="eastAsia" w:ascii="宋体" w:hAnsi="宋体" w:eastAsia="宋体" w:cs="宋体"/>
          <w:b/>
          <w:bCs/>
          <w:snapToGrid w:val="0"/>
          <w:color w:val="000000"/>
          <w:kern w:val="0"/>
          <w:sz w:val="24"/>
          <w:szCs w:val="24"/>
          <w:lang w:val="en-US" w:eastAsia="zh-CN" w:bidi="ar"/>
        </w:rPr>
        <w:t>违约方承担。</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其他</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合同一经签订，不得擅自变更、中止或者终止合同。对确需变更、调整或者中止、终止合同的，应按规定履行相应的手续。</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合同订立</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1.订立时间：</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年</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月</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日。</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2.订立地点：</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3.本合同一式</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份，具有同等法律效力，双方各执</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份，监管部门备案</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份、采购代理机构存档</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份。各方签字盖章后生效，合同执行完毕自动失效（合同的服务承诺则长期有效）。</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jc w:val="left"/>
        <w:textAlignment w:val="baseline"/>
        <w:rPr>
          <w:rFonts w:hint="eastAsia" w:ascii="宋体" w:hAnsi="宋体" w:eastAsia="宋体" w:cs="宋体"/>
          <w:snapToGrid w:val="0"/>
          <w:color w:val="000000"/>
          <w:kern w:val="0"/>
          <w:sz w:val="24"/>
          <w:szCs w:val="24"/>
          <w:lang w:val="en-US" w:eastAsia="zh-CN" w:bidi="ar"/>
        </w:rPr>
      </w:pPr>
    </w:p>
    <w:tbl>
      <w:tblPr>
        <w:tblStyle w:val="8"/>
        <w:tblW w:w="93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90"/>
        <w:gridCol w:w="46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2" w:hRule="atLeast"/>
        </w:trPr>
        <w:tc>
          <w:tcPr>
            <w:tcW w:w="4690" w:type="dxa"/>
            <w:tcBorders>
              <w:tl2br w:val="nil"/>
              <w:tr2bl w:val="nil"/>
            </w:tcBorders>
          </w:tcPr>
          <w:p>
            <w:pPr>
              <w:widowControl w:val="0"/>
              <w:numPr>
                <w:ilvl w:val="0"/>
                <w:numId w:val="0"/>
              </w:numPr>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甲方（单位公章）：</w:t>
            </w:r>
          </w:p>
        </w:tc>
        <w:tc>
          <w:tcPr>
            <w:tcW w:w="4690" w:type="dxa"/>
            <w:tcBorders>
              <w:tl2br w:val="nil"/>
              <w:tr2bl w:val="nil"/>
            </w:tcBorders>
          </w:tcPr>
          <w:p>
            <w:pPr>
              <w:widowControl w:val="0"/>
              <w:numPr>
                <w:ilvl w:val="0"/>
                <w:numId w:val="0"/>
              </w:numPr>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乙方（单位公章）：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9" w:hRule="atLeast"/>
        </w:trPr>
        <w:tc>
          <w:tcPr>
            <w:tcW w:w="4690" w:type="dxa"/>
            <w:tcBorders>
              <w:tl2br w:val="nil"/>
              <w:tr2bl w:val="nil"/>
            </w:tcBorders>
          </w:tcPr>
          <w:p>
            <w:pPr>
              <w:widowControl w:val="0"/>
              <w:numPr>
                <w:ilvl w:val="0"/>
                <w:numId w:val="0"/>
              </w:numPr>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地址：</w:t>
            </w:r>
          </w:p>
        </w:tc>
        <w:tc>
          <w:tcPr>
            <w:tcW w:w="4690" w:type="dxa"/>
            <w:tcBorders>
              <w:tl2br w:val="nil"/>
              <w:tr2bl w:val="nil"/>
            </w:tcBorders>
            <w:vAlign w:val="top"/>
          </w:tcPr>
          <w:p>
            <w:pPr>
              <w:widowControl w:val="0"/>
              <w:numPr>
                <w:ilvl w:val="0"/>
                <w:numId w:val="0"/>
              </w:numPr>
              <w:ind w:left="0" w:leftChars="0" w:firstLine="0" w:firstLineChars="0"/>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690" w:type="dxa"/>
            <w:tcBorders>
              <w:tl2br w:val="nil"/>
              <w:tr2bl w:val="nil"/>
            </w:tcBorders>
            <w:vAlign w:val="center"/>
          </w:tcPr>
          <w:p>
            <w:pPr>
              <w:widowControl w:val="0"/>
              <w:numPr>
                <w:ilvl w:val="0"/>
                <w:numId w:val="0"/>
              </w:numPr>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法定代表人：</w:t>
            </w:r>
          </w:p>
        </w:tc>
        <w:tc>
          <w:tcPr>
            <w:tcW w:w="4690" w:type="dxa"/>
            <w:tcBorders>
              <w:tl2br w:val="nil"/>
              <w:tr2bl w:val="nil"/>
            </w:tcBorders>
            <w:vAlign w:val="center"/>
          </w:tcPr>
          <w:p>
            <w:pPr>
              <w:widowControl w:val="0"/>
              <w:numPr>
                <w:ilvl w:val="0"/>
                <w:numId w:val="0"/>
              </w:numPr>
              <w:ind w:left="0" w:leftChars="0" w:firstLine="0" w:firstLineChars="0"/>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法定代表人：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690" w:type="dxa"/>
            <w:tcBorders>
              <w:tl2br w:val="nil"/>
              <w:tr2bl w:val="nil"/>
            </w:tcBorders>
            <w:vAlign w:val="center"/>
          </w:tcPr>
          <w:p>
            <w:pPr>
              <w:widowControl w:val="0"/>
              <w:numPr>
                <w:ilvl w:val="0"/>
                <w:numId w:val="0"/>
              </w:numPr>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负责人：</w:t>
            </w:r>
          </w:p>
        </w:tc>
        <w:tc>
          <w:tcPr>
            <w:tcW w:w="4690" w:type="dxa"/>
            <w:tcBorders>
              <w:tl2br w:val="nil"/>
              <w:tr2bl w:val="nil"/>
            </w:tcBorders>
            <w:vAlign w:val="center"/>
          </w:tcPr>
          <w:p>
            <w:pPr>
              <w:widowControl w:val="0"/>
              <w:numPr>
                <w:ilvl w:val="0"/>
                <w:numId w:val="0"/>
              </w:numPr>
              <w:ind w:left="0" w:leftChars="0" w:firstLine="0" w:firstLineChars="0"/>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690" w:type="dxa"/>
            <w:tcBorders>
              <w:tl2br w:val="nil"/>
              <w:tr2bl w:val="nil"/>
            </w:tcBorders>
            <w:vAlign w:val="center"/>
          </w:tcPr>
          <w:p>
            <w:pPr>
              <w:widowControl w:val="0"/>
              <w:numPr>
                <w:ilvl w:val="0"/>
                <w:numId w:val="0"/>
              </w:numPr>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电话:</w:t>
            </w:r>
          </w:p>
        </w:tc>
        <w:tc>
          <w:tcPr>
            <w:tcW w:w="4690" w:type="dxa"/>
            <w:tcBorders>
              <w:tl2br w:val="nil"/>
              <w:tr2bl w:val="nil"/>
            </w:tcBorders>
            <w:vAlign w:val="center"/>
          </w:tcPr>
          <w:p>
            <w:pPr>
              <w:widowControl w:val="0"/>
              <w:numPr>
                <w:ilvl w:val="0"/>
                <w:numId w:val="0"/>
              </w:numPr>
              <w:ind w:left="0" w:leftChars="0" w:firstLine="0" w:firstLineChars="0"/>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690" w:type="dxa"/>
            <w:tcBorders>
              <w:tl2br w:val="nil"/>
              <w:tr2bl w:val="nil"/>
            </w:tcBorders>
            <w:vAlign w:val="center"/>
          </w:tcPr>
          <w:p>
            <w:pPr>
              <w:widowControl w:val="0"/>
              <w:numPr>
                <w:ilvl w:val="0"/>
                <w:numId w:val="0"/>
              </w:numPr>
              <w:jc w:val="both"/>
              <w:rPr>
                <w:rFonts w:hint="eastAsia" w:ascii="宋体" w:hAnsi="宋体" w:eastAsia="宋体" w:cs="宋体"/>
                <w:snapToGrid w:val="0"/>
                <w:color w:val="000000"/>
                <w:kern w:val="0"/>
                <w:sz w:val="24"/>
                <w:szCs w:val="24"/>
                <w:vertAlign w:val="baseline"/>
                <w:lang w:val="en-US" w:eastAsia="zh-CN" w:bidi="ar"/>
              </w:rPr>
            </w:pPr>
          </w:p>
        </w:tc>
        <w:tc>
          <w:tcPr>
            <w:tcW w:w="4690" w:type="dxa"/>
            <w:tcBorders>
              <w:tl2br w:val="nil"/>
              <w:tr2bl w:val="nil"/>
            </w:tcBorders>
            <w:vAlign w:val="center"/>
          </w:tcPr>
          <w:p>
            <w:pPr>
              <w:widowControl w:val="0"/>
              <w:numPr>
                <w:ilvl w:val="0"/>
                <w:numId w:val="0"/>
              </w:numPr>
              <w:ind w:left="0" w:leftChars="0" w:firstLine="0" w:firstLineChars="0"/>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开户行：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690" w:type="dxa"/>
            <w:tcBorders>
              <w:tl2br w:val="nil"/>
              <w:tr2bl w:val="nil"/>
            </w:tcBorders>
            <w:vAlign w:val="center"/>
          </w:tcPr>
          <w:p>
            <w:pPr>
              <w:widowControl w:val="0"/>
              <w:numPr>
                <w:ilvl w:val="0"/>
                <w:numId w:val="0"/>
              </w:numPr>
              <w:jc w:val="both"/>
              <w:rPr>
                <w:rFonts w:hint="eastAsia" w:ascii="宋体" w:hAnsi="宋体" w:eastAsia="宋体" w:cs="宋体"/>
                <w:snapToGrid w:val="0"/>
                <w:color w:val="000000"/>
                <w:kern w:val="0"/>
                <w:sz w:val="24"/>
                <w:szCs w:val="24"/>
                <w:vertAlign w:val="baseline"/>
                <w:lang w:val="en-US" w:eastAsia="zh-CN" w:bidi="ar"/>
              </w:rPr>
            </w:pPr>
          </w:p>
        </w:tc>
        <w:tc>
          <w:tcPr>
            <w:tcW w:w="4690" w:type="dxa"/>
            <w:tcBorders>
              <w:tl2br w:val="nil"/>
              <w:tr2bl w:val="nil"/>
            </w:tcBorders>
            <w:vAlign w:val="center"/>
          </w:tcPr>
          <w:p>
            <w:pPr>
              <w:widowControl w:val="0"/>
              <w:numPr>
                <w:ilvl w:val="0"/>
                <w:numId w:val="0"/>
              </w:numPr>
              <w:ind w:left="0" w:leftChars="0" w:firstLine="0" w:firstLineChars="0"/>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帐号：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690" w:type="dxa"/>
            <w:tcBorders>
              <w:tl2br w:val="nil"/>
              <w:tr2bl w:val="nil"/>
            </w:tcBorders>
            <w:vAlign w:val="center"/>
          </w:tcPr>
          <w:p>
            <w:pPr>
              <w:widowControl w:val="0"/>
              <w:numPr>
                <w:ilvl w:val="0"/>
                <w:numId w:val="0"/>
              </w:numPr>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日    期：    年   月   日</w:t>
            </w:r>
          </w:p>
        </w:tc>
        <w:tc>
          <w:tcPr>
            <w:tcW w:w="4690" w:type="dxa"/>
            <w:tcBorders>
              <w:tl2br w:val="nil"/>
              <w:tr2bl w:val="nil"/>
            </w:tcBorders>
            <w:vAlign w:val="center"/>
          </w:tcPr>
          <w:p>
            <w:pPr>
              <w:widowControl w:val="0"/>
              <w:numPr>
                <w:ilvl w:val="0"/>
                <w:numId w:val="0"/>
              </w:numPr>
              <w:ind w:left="0" w:leftChars="0" w:firstLine="0" w:firstLineChars="0"/>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日    期：    年   月   日</w:t>
            </w:r>
          </w:p>
        </w:tc>
      </w:tr>
    </w:tbl>
    <w:p>
      <w:pPr>
        <w:rPr>
          <w:rFonts w:hint="eastAsia" w:ascii="宋体" w:hAnsi="宋体" w:eastAsia="宋体" w:cs="宋体"/>
          <w:b/>
          <w:bCs/>
          <w:sz w:val="32"/>
          <w:szCs w:val="32"/>
          <w:lang w:val="en-US" w:eastAsia="zh-CN"/>
        </w:rPr>
      </w:pPr>
    </w:p>
    <w:sectPr>
      <w:pgSz w:w="11906" w:h="16838"/>
      <w:pgMar w:top="1327" w:right="1440" w:bottom="1327"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A6302E"/>
    <w:multiLevelType w:val="multilevel"/>
    <w:tmpl w:val="A8A6302E"/>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
    <w:nsid w:val="B51E9F1F"/>
    <w:multiLevelType w:val="multilevel"/>
    <w:tmpl w:val="B51E9F1F"/>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
    <w:nsid w:val="C8248BE5"/>
    <w:multiLevelType w:val="multilevel"/>
    <w:tmpl w:val="C8248BE5"/>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
    <w:nsid w:val="08DD8B30"/>
    <w:multiLevelType w:val="multilevel"/>
    <w:tmpl w:val="08DD8B30"/>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4">
    <w:nsid w:val="25B0C715"/>
    <w:multiLevelType w:val="singleLevel"/>
    <w:tmpl w:val="25B0C715"/>
    <w:lvl w:ilvl="0" w:tentative="0">
      <w:start w:val="1"/>
      <w:numFmt w:val="chineseCounting"/>
      <w:suff w:val="nothing"/>
      <w:lvlText w:val="%1、"/>
      <w:lvlJc w:val="left"/>
      <w:pPr>
        <w:ind w:left="0" w:firstLine="420"/>
      </w:pPr>
      <w:rPr>
        <w:rFonts w:hint="eastAsia"/>
      </w:rPr>
    </w:lvl>
  </w:abstractNum>
  <w:abstractNum w:abstractNumId="5">
    <w:nsid w:val="3E142B51"/>
    <w:multiLevelType w:val="multilevel"/>
    <w:tmpl w:val="3E142B51"/>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6">
    <w:nsid w:val="41E127B6"/>
    <w:multiLevelType w:val="multilevel"/>
    <w:tmpl w:val="41E127B6"/>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7">
    <w:nsid w:val="4ED4DEBC"/>
    <w:multiLevelType w:val="multilevel"/>
    <w:tmpl w:val="4ED4DEBC"/>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num w:numId="1">
    <w:abstractNumId w:val="4"/>
  </w:num>
  <w:num w:numId="2">
    <w:abstractNumId w:val="0"/>
  </w:num>
  <w:num w:numId="3">
    <w:abstractNumId w:val="3"/>
  </w:num>
  <w:num w:numId="4">
    <w:abstractNumId w:val="2"/>
  </w:num>
  <w:num w:numId="5">
    <w:abstractNumId w:val="6"/>
  </w:num>
  <w:num w:numId="6">
    <w:abstractNumId w:val="1"/>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2MTNiN2VlMDMwNWE5YmQ5ZDhlZWFjOWEwZTY5YTQifQ=="/>
  </w:docVars>
  <w:rsids>
    <w:rsidRoot w:val="00000000"/>
    <w:rsid w:val="019404F8"/>
    <w:rsid w:val="031F2043"/>
    <w:rsid w:val="03253864"/>
    <w:rsid w:val="03CF1995"/>
    <w:rsid w:val="04EE2234"/>
    <w:rsid w:val="064F5DB5"/>
    <w:rsid w:val="06DE5C58"/>
    <w:rsid w:val="070A41DD"/>
    <w:rsid w:val="073D0CEA"/>
    <w:rsid w:val="07A30AFF"/>
    <w:rsid w:val="07C10CD9"/>
    <w:rsid w:val="09CA2D09"/>
    <w:rsid w:val="09FB5532"/>
    <w:rsid w:val="0A35072C"/>
    <w:rsid w:val="0B566C6E"/>
    <w:rsid w:val="0C566EA8"/>
    <w:rsid w:val="0CA65E3A"/>
    <w:rsid w:val="0D4B7EA8"/>
    <w:rsid w:val="0DA81F4B"/>
    <w:rsid w:val="0F0F5662"/>
    <w:rsid w:val="0FA816C7"/>
    <w:rsid w:val="100F69D2"/>
    <w:rsid w:val="116F644A"/>
    <w:rsid w:val="12D90460"/>
    <w:rsid w:val="134879DF"/>
    <w:rsid w:val="1370389F"/>
    <w:rsid w:val="13B767AE"/>
    <w:rsid w:val="13F33AEC"/>
    <w:rsid w:val="143722C7"/>
    <w:rsid w:val="146A2D0C"/>
    <w:rsid w:val="15DD0268"/>
    <w:rsid w:val="16B20605"/>
    <w:rsid w:val="172E117D"/>
    <w:rsid w:val="18132C76"/>
    <w:rsid w:val="19996254"/>
    <w:rsid w:val="19A129A0"/>
    <w:rsid w:val="1A381F10"/>
    <w:rsid w:val="1A495362"/>
    <w:rsid w:val="1A995EE3"/>
    <w:rsid w:val="1AC51E5E"/>
    <w:rsid w:val="1AD07A0A"/>
    <w:rsid w:val="1AEE4DCF"/>
    <w:rsid w:val="1B334486"/>
    <w:rsid w:val="1BB85586"/>
    <w:rsid w:val="1CDC40CB"/>
    <w:rsid w:val="1E3B3D7D"/>
    <w:rsid w:val="1E530A9D"/>
    <w:rsid w:val="216661B0"/>
    <w:rsid w:val="2246120F"/>
    <w:rsid w:val="225520FB"/>
    <w:rsid w:val="23045086"/>
    <w:rsid w:val="23721A8C"/>
    <w:rsid w:val="23F241F0"/>
    <w:rsid w:val="24F86524"/>
    <w:rsid w:val="28055784"/>
    <w:rsid w:val="288815AD"/>
    <w:rsid w:val="296E3259"/>
    <w:rsid w:val="2A977595"/>
    <w:rsid w:val="2D5F0289"/>
    <w:rsid w:val="2EBB41A0"/>
    <w:rsid w:val="2F595E81"/>
    <w:rsid w:val="3001646A"/>
    <w:rsid w:val="320939C3"/>
    <w:rsid w:val="32D15BEA"/>
    <w:rsid w:val="33C34925"/>
    <w:rsid w:val="33F425AD"/>
    <w:rsid w:val="34B114FB"/>
    <w:rsid w:val="34D77E7A"/>
    <w:rsid w:val="35B9585C"/>
    <w:rsid w:val="37FA1365"/>
    <w:rsid w:val="387920A0"/>
    <w:rsid w:val="38CD3438"/>
    <w:rsid w:val="398A1682"/>
    <w:rsid w:val="39E203B4"/>
    <w:rsid w:val="3AED2009"/>
    <w:rsid w:val="3B912DD7"/>
    <w:rsid w:val="3BB14C3E"/>
    <w:rsid w:val="3C400796"/>
    <w:rsid w:val="3CE8690F"/>
    <w:rsid w:val="3CF66BA8"/>
    <w:rsid w:val="3E302382"/>
    <w:rsid w:val="3E9A0E65"/>
    <w:rsid w:val="3F8637AB"/>
    <w:rsid w:val="3FDD628A"/>
    <w:rsid w:val="402626A5"/>
    <w:rsid w:val="40B062F4"/>
    <w:rsid w:val="41B90881"/>
    <w:rsid w:val="43247C2B"/>
    <w:rsid w:val="438A680A"/>
    <w:rsid w:val="45355EB0"/>
    <w:rsid w:val="454D4089"/>
    <w:rsid w:val="4565137D"/>
    <w:rsid w:val="4709233B"/>
    <w:rsid w:val="47BA3597"/>
    <w:rsid w:val="49336B04"/>
    <w:rsid w:val="4A7728E7"/>
    <w:rsid w:val="4AC177EE"/>
    <w:rsid w:val="4AD0676E"/>
    <w:rsid w:val="4B31591B"/>
    <w:rsid w:val="4C066609"/>
    <w:rsid w:val="4C7E1155"/>
    <w:rsid w:val="4CC50507"/>
    <w:rsid w:val="4D3D4A05"/>
    <w:rsid w:val="4DA93197"/>
    <w:rsid w:val="4E5C4BE5"/>
    <w:rsid w:val="4F9232D2"/>
    <w:rsid w:val="508942B3"/>
    <w:rsid w:val="50EA500B"/>
    <w:rsid w:val="51FE3FA0"/>
    <w:rsid w:val="52AB1EE6"/>
    <w:rsid w:val="55D7281B"/>
    <w:rsid w:val="56952A51"/>
    <w:rsid w:val="575D6837"/>
    <w:rsid w:val="58196C9C"/>
    <w:rsid w:val="589F3DF0"/>
    <w:rsid w:val="58FC1114"/>
    <w:rsid w:val="59F14A42"/>
    <w:rsid w:val="5A07372E"/>
    <w:rsid w:val="5C7A729F"/>
    <w:rsid w:val="5E7B3747"/>
    <w:rsid w:val="5FB74466"/>
    <w:rsid w:val="614605E3"/>
    <w:rsid w:val="620364A2"/>
    <w:rsid w:val="623D0AC3"/>
    <w:rsid w:val="62C951EF"/>
    <w:rsid w:val="64D20964"/>
    <w:rsid w:val="661B36B5"/>
    <w:rsid w:val="662D3578"/>
    <w:rsid w:val="668A4527"/>
    <w:rsid w:val="66EF4CD2"/>
    <w:rsid w:val="67B83CCE"/>
    <w:rsid w:val="68801165"/>
    <w:rsid w:val="688A13D9"/>
    <w:rsid w:val="68D81A8D"/>
    <w:rsid w:val="69C0018D"/>
    <w:rsid w:val="6B2C3EC4"/>
    <w:rsid w:val="6BEA3CBA"/>
    <w:rsid w:val="6BF608B1"/>
    <w:rsid w:val="6C4D5480"/>
    <w:rsid w:val="6D9A6F15"/>
    <w:rsid w:val="70312D7E"/>
    <w:rsid w:val="709159AC"/>
    <w:rsid w:val="71CF1E3C"/>
    <w:rsid w:val="72AA7BE3"/>
    <w:rsid w:val="732950C8"/>
    <w:rsid w:val="74BA691F"/>
    <w:rsid w:val="74C74B98"/>
    <w:rsid w:val="752E577A"/>
    <w:rsid w:val="76CF3A0F"/>
    <w:rsid w:val="779561E8"/>
    <w:rsid w:val="78E406F2"/>
    <w:rsid w:val="7906492B"/>
    <w:rsid w:val="793A2363"/>
    <w:rsid w:val="7B4428FF"/>
    <w:rsid w:val="7BD2432E"/>
    <w:rsid w:val="7BE76EC5"/>
    <w:rsid w:val="7BEE5AAE"/>
    <w:rsid w:val="7CDD3052"/>
    <w:rsid w:val="7D5D41BA"/>
    <w:rsid w:val="7DF94B33"/>
    <w:rsid w:val="7E2057CE"/>
    <w:rsid w:val="7E4071A6"/>
    <w:rsid w:val="7E957AB5"/>
    <w:rsid w:val="7F523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4"/>
    <w:basedOn w:val="1"/>
    <w:next w:val="1"/>
    <w:unhideWhenUsed/>
    <w:qFormat/>
    <w:uiPriority w:val="31"/>
    <w:pPr>
      <w:ind w:left="1275"/>
      <w:jc w:val="both"/>
    </w:pPr>
    <w:rPr>
      <w:rFonts w:ascii="Calibri" w:hAnsi="Calibri" w:eastAsia="宋体" w:cs="Times New Roman"/>
      <w:sz w:val="21"/>
      <w:szCs w:val="21"/>
      <w:lang w:val="en-US" w:eastAsia="zh-CN" w:bidi="ar-SA"/>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Table Text"/>
    <w:basedOn w:val="1"/>
    <w:semiHidden/>
    <w:qFormat/>
    <w:uiPriority w:val="0"/>
    <w:rPr>
      <w:rFonts w:ascii="宋体" w:hAnsi="宋体" w:eastAsia="宋体" w:cs="宋体"/>
      <w:sz w:val="24"/>
      <w:szCs w:val="24"/>
      <w:lang w:val="en-US" w:eastAsia="en-US" w:bidi="ar-SA"/>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正文"/>
    <w:basedOn w:val="1"/>
    <w:next w:val="1"/>
    <w:qFormat/>
    <w:uiPriority w:val="0"/>
    <w:pPr>
      <w:kinsoku/>
      <w:wordWrap w:val="0"/>
      <w:autoSpaceDE/>
      <w:autoSpaceDN/>
      <w:adjustRightInd/>
      <w:snapToGrid/>
      <w:spacing w:line="400" w:lineRule="exact"/>
      <w:jc w:val="both"/>
      <w:textAlignment w:val="auto"/>
    </w:pPr>
    <w:rPr>
      <w:rFonts w:ascii="Calibri Light" w:hAnsi="Calibri Light" w:eastAsia="华文仿宋" w:cstheme="minorBidi"/>
      <w:snapToGrid/>
      <w:color w:val="auto"/>
      <w:kern w:val="2"/>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2023-10-17T06:03:00Z</dcterms:created>
  <dc:creator>Administrator</dc:creator>
  <cp:lastModifiedBy>往昔べ</cp:lastModifiedBy>
  <dcterms:modified xsi:type="dcterms:W3CDTF">2023-11-08T09:25:57Z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EADD944624234FAB8608911A0A06A58B_12</vt:lpwstr>
  </property>
</Properties>
</file>